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565" w:rsidRDefault="00F64565" w:rsidP="00F64565">
      <w:pPr>
        <w:spacing w:after="0" w:line="240" w:lineRule="auto"/>
        <w:jc w:val="center"/>
        <w:rPr>
          <w:rFonts w:ascii="Jim Nightshade" w:eastAsia="Jim Nightshade" w:hAnsi="Jim Nightshade" w:cs="Jim Nightshade"/>
          <w:b/>
          <w:color w:val="000000"/>
          <w:sz w:val="44"/>
          <w:szCs w:val="44"/>
        </w:rPr>
      </w:pPr>
      <w:r>
        <w:rPr>
          <w:rFonts w:ascii="Jim Nightshade" w:eastAsia="Jim Nightshade" w:hAnsi="Jim Nightshade" w:cs="Jim Nightshade"/>
          <w:b/>
          <w:noProof/>
          <w:color w:val="000000"/>
          <w:sz w:val="44"/>
          <w:szCs w:val="44"/>
        </w:rPr>
        <w:drawing>
          <wp:anchor distT="0" distB="0" distL="114300" distR="114300" simplePos="0" relativeHeight="251658240" behindDoc="0" locked="0" layoutInCell="1" allowOverlap="1" wp14:anchorId="3C73B441">
            <wp:simplePos x="0" y="0"/>
            <wp:positionH relativeFrom="column">
              <wp:posOffset>-450215</wp:posOffset>
            </wp:positionH>
            <wp:positionV relativeFrom="paragraph">
              <wp:posOffset>0</wp:posOffset>
            </wp:positionV>
            <wp:extent cx="6645910" cy="1043305"/>
            <wp:effectExtent l="0" t="0" r="2540" b="4445"/>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6645910" cy="1043305"/>
                    </a:xfrm>
                    <a:prstGeom prst="rect">
                      <a:avLst/>
                    </a:prstGeom>
                    <a:ln/>
                  </pic:spPr>
                </pic:pic>
              </a:graphicData>
            </a:graphic>
            <wp14:sizeRelH relativeFrom="page">
              <wp14:pctWidth>0</wp14:pctWidth>
            </wp14:sizeRelH>
            <wp14:sizeRelV relativeFrom="page">
              <wp14:pctHeight>0</wp14:pctHeight>
            </wp14:sizeRelV>
          </wp:anchor>
        </w:drawing>
      </w:r>
    </w:p>
    <w:p w:rsidR="00F64565" w:rsidRDefault="00F64565" w:rsidP="00F64565">
      <w:pPr>
        <w:spacing w:after="0" w:line="240" w:lineRule="auto"/>
        <w:jc w:val="center"/>
        <w:rPr>
          <w:rFonts w:ascii="Arial" w:eastAsia="Arial" w:hAnsi="Arial" w:cs="Arial"/>
          <w:b/>
          <w:color w:val="000000"/>
          <w:sz w:val="28"/>
          <w:szCs w:val="28"/>
        </w:rPr>
      </w:pPr>
    </w:p>
    <w:p w:rsidR="00F64565" w:rsidRDefault="00F64565" w:rsidP="00F64565">
      <w:pPr>
        <w:spacing w:after="0" w:line="240" w:lineRule="auto"/>
        <w:jc w:val="center"/>
        <w:rPr>
          <w:rFonts w:ascii="Comic Sans MS" w:eastAsia="Comic Sans MS" w:hAnsi="Comic Sans MS" w:cs="Comic Sans MS"/>
          <w:b/>
          <w:color w:val="000000"/>
        </w:rPr>
      </w:pPr>
      <w:r>
        <w:rPr>
          <w:rFonts w:ascii="Comic Sans MS" w:eastAsia="Comic Sans MS" w:hAnsi="Comic Sans MS" w:cs="Comic Sans MS"/>
          <w:b/>
          <w:color w:val="000000"/>
        </w:rPr>
        <w:t>School Accessibility Plan – 202</w:t>
      </w:r>
      <w:r w:rsidR="00655B98">
        <w:rPr>
          <w:rFonts w:ascii="Comic Sans MS" w:eastAsia="Comic Sans MS" w:hAnsi="Comic Sans MS" w:cs="Comic Sans MS"/>
          <w:b/>
          <w:color w:val="000000"/>
        </w:rPr>
        <w:t>3</w:t>
      </w:r>
      <w:r>
        <w:rPr>
          <w:rFonts w:ascii="Comic Sans MS" w:eastAsia="Comic Sans MS" w:hAnsi="Comic Sans MS" w:cs="Comic Sans MS"/>
          <w:b/>
          <w:color w:val="000000"/>
        </w:rPr>
        <w:t xml:space="preserve"> to 202</w:t>
      </w:r>
      <w:r w:rsidR="00655B98">
        <w:rPr>
          <w:rFonts w:ascii="Comic Sans MS" w:eastAsia="Comic Sans MS" w:hAnsi="Comic Sans MS" w:cs="Comic Sans MS"/>
          <w:b/>
          <w:color w:val="000000"/>
        </w:rPr>
        <w:t>6</w:t>
      </w:r>
    </w:p>
    <w:p w:rsidR="00F64565" w:rsidRDefault="00F64565" w:rsidP="00F64565">
      <w:pPr>
        <w:spacing w:after="0" w:line="240" w:lineRule="auto"/>
        <w:jc w:val="center"/>
        <w:rPr>
          <w:rFonts w:ascii="Comic Sans MS" w:eastAsia="Comic Sans MS" w:hAnsi="Comic Sans MS" w:cs="Comic Sans MS"/>
          <w:b/>
          <w:color w:val="000000"/>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1. Vision Statement:</w:t>
      </w: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Under the Equality Act 2010 schools should have an Accessibility Plan. The Equality Act 2010 replaced all existing equality legislation, including the Disability Discrimination A</w:t>
      </w:r>
      <w:bookmarkStart w:id="0" w:name="_GoBack"/>
      <w:bookmarkEnd w:id="0"/>
      <w:r>
        <w:rPr>
          <w:rFonts w:ascii="Comic Sans MS" w:eastAsia="Comic Sans MS" w:hAnsi="Comic Sans MS" w:cs="Comic Sans MS"/>
          <w:color w:val="000000"/>
        </w:rPr>
        <w:t>ct. The effect of the law is the same as in the past, meaning that “schools cannot unlawfully discriminate against pupils because of age, sex, gender reassignment, race, disability, religion or belief and sexual orientation”. According to the Equality Act 2010 a person has a disability if:</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(a) They have a physical or mental impairment, and</w:t>
      </w: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(b) The impairment has a substantial and long-term adverse effect on </w:t>
      </w:r>
      <w:r w:rsidR="009E7EB6">
        <w:rPr>
          <w:rFonts w:ascii="Comic Sans MS" w:eastAsia="Comic Sans MS" w:hAnsi="Comic Sans MS" w:cs="Comic Sans MS"/>
          <w:color w:val="000000"/>
        </w:rPr>
        <w:t>their</w:t>
      </w:r>
      <w:r>
        <w:rPr>
          <w:rFonts w:ascii="Comic Sans MS" w:eastAsia="Comic Sans MS" w:hAnsi="Comic Sans MS" w:cs="Comic Sans MS"/>
          <w:color w:val="000000"/>
        </w:rPr>
        <w:t xml:space="preserve"> ability to carry out normal day-to-day activities.</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The Accessibility Plan is listed as a statutory document of the Department for Education’s guidance on statutory policies for schools. The Plan must be reviewed every three years and approved by the Governing Board. The review process has been delegated to the Resources Committee. At Banks Lane Junior School the Plan will form part of the Resources section of the School Development Plan.</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At Banks Lane Junior 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The Accessibility Plan has been developed and drawn up based upon information supplied by the Local Authority. The document will be used to advise other school planning documents and policies and will be reported upon annually in respect of progress and outcomes. The intention is to provide a projected plan for a </w:t>
      </w:r>
      <w:proofErr w:type="gramStart"/>
      <w:r>
        <w:rPr>
          <w:rFonts w:ascii="Comic Sans MS" w:eastAsia="Comic Sans MS" w:hAnsi="Comic Sans MS" w:cs="Comic Sans MS"/>
          <w:color w:val="000000"/>
        </w:rPr>
        <w:t>three year</w:t>
      </w:r>
      <w:proofErr w:type="gramEnd"/>
      <w:r>
        <w:rPr>
          <w:rFonts w:ascii="Comic Sans MS" w:eastAsia="Comic Sans MS" w:hAnsi="Comic Sans MS" w:cs="Comic Sans MS"/>
          <w:color w:val="000000"/>
        </w:rPr>
        <w:t xml:space="preserve"> period ahead of the next review date.</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The Accessibility Plan is structured to complement and support the school’s Equality Objectives, and will similarly be published on the school website</w:t>
      </w:r>
      <w:r>
        <w:rPr>
          <w:rFonts w:ascii="Comic Sans MS" w:eastAsia="Comic Sans MS" w:hAnsi="Comic Sans MS" w:cs="Comic Sans MS"/>
          <w:color w:val="FF0000"/>
        </w:rPr>
        <w:t xml:space="preserve">. </w:t>
      </w:r>
      <w:r>
        <w:rPr>
          <w:rFonts w:ascii="Comic Sans MS" w:eastAsia="Comic Sans MS" w:hAnsi="Comic Sans MS" w:cs="Comic Sans MS"/>
          <w:color w:val="000000"/>
        </w:rPr>
        <w:t>We understand that the Local Authority will monitor the school’s activity under the Equality Act 2010 (and in particular Schedule 10 regarding Accessibility) and will advise upon the compliance with that duty.</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lastRenderedPageBreak/>
        <w:t>Banks Lane Junior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w:t>
      </w:r>
    </w:p>
    <w:p w:rsidR="00F64565" w:rsidRDefault="00F64565" w:rsidP="00F64565">
      <w:pPr>
        <w:spacing w:after="0" w:line="240" w:lineRule="auto"/>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The Accessibility Plan shows how access is to be improved for people with a disability who are visiting school within a given timeframe and anticipating the need to make reasonable adjustments to accommodate their needs where practicable. The Accessibility Plan contains relevant and timely actions </w:t>
      </w:r>
      <w:proofErr w:type="gramStart"/>
      <w:r>
        <w:rPr>
          <w:rFonts w:ascii="Comic Sans MS" w:eastAsia="Comic Sans MS" w:hAnsi="Comic Sans MS" w:cs="Comic Sans MS"/>
          <w:color w:val="000000"/>
        </w:rPr>
        <w:t>to:-</w:t>
      </w:r>
      <w:proofErr w:type="gramEnd"/>
    </w:p>
    <w:p w:rsidR="00F64565" w:rsidRDefault="00F64565" w:rsidP="00F64565">
      <w:pPr>
        <w:numPr>
          <w:ilvl w:val="0"/>
          <w:numId w:val="1"/>
        </w:numPr>
        <w:pBdr>
          <w:top w:val="nil"/>
          <w:left w:val="nil"/>
          <w:bottom w:val="nil"/>
          <w:right w:val="nil"/>
          <w:between w:val="nil"/>
        </w:pBd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Increase access to the curriculum for pupils with a disability, expanding the </w:t>
      </w:r>
      <w:r>
        <w:rPr>
          <w:rFonts w:ascii="Comic Sans MS" w:eastAsia="Comic Sans MS" w:hAnsi="Comic Sans MS" w:cs="Comic Sans MS"/>
          <w:b/>
          <w:color w:val="000000"/>
        </w:rPr>
        <w:t xml:space="preserve">curriculum </w:t>
      </w:r>
      <w:r>
        <w:rPr>
          <w:rFonts w:ascii="Comic Sans MS" w:eastAsia="Comic Sans MS" w:hAnsi="Comic Sans MS" w:cs="Comic Sans MS"/>
          <w:color w:val="000000"/>
        </w:rPr>
        <w:t xml:space="preserve">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w:t>
      </w:r>
      <w:r>
        <w:rPr>
          <w:rFonts w:ascii="Comic Sans MS" w:eastAsia="Comic Sans MS" w:hAnsi="Comic Sans MS" w:cs="Comic Sans MS"/>
          <w:b/>
          <w:color w:val="000000"/>
        </w:rPr>
        <w:t>auxiliary aids and equipment</w:t>
      </w:r>
      <w:r>
        <w:rPr>
          <w:rFonts w:ascii="Comic Sans MS" w:eastAsia="Comic Sans MS" w:hAnsi="Comic Sans MS" w:cs="Comic Sans MS"/>
          <w:color w:val="000000"/>
        </w:rPr>
        <w:t>, which may assist these pupils in accessing the curriculum within a reasonable timeframe;</w:t>
      </w:r>
    </w:p>
    <w:p w:rsidR="00F64565" w:rsidRDefault="00F64565" w:rsidP="00F64565">
      <w:pPr>
        <w:numPr>
          <w:ilvl w:val="0"/>
          <w:numId w:val="1"/>
        </w:numPr>
        <w:pBdr>
          <w:top w:val="nil"/>
          <w:left w:val="nil"/>
          <w:bottom w:val="nil"/>
          <w:right w:val="nil"/>
          <w:between w:val="nil"/>
        </w:pBd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Improve and maintain access to the </w:t>
      </w:r>
      <w:r>
        <w:rPr>
          <w:rFonts w:ascii="Comic Sans MS" w:eastAsia="Comic Sans MS" w:hAnsi="Comic Sans MS" w:cs="Comic Sans MS"/>
          <w:b/>
          <w:color w:val="000000"/>
        </w:rPr>
        <w:t xml:space="preserve">physical environment </w:t>
      </w:r>
      <w:r>
        <w:rPr>
          <w:rFonts w:ascii="Comic Sans MS" w:eastAsia="Comic Sans MS" w:hAnsi="Comic Sans MS" w:cs="Comic Sans MS"/>
          <w:color w:val="000000"/>
        </w:rPr>
        <w:t>of the school, adding specialist facilities as necessary – this covers improvements to the physical environment of the school and physical aids to access education within a reasonable timeframe;</w:t>
      </w:r>
    </w:p>
    <w:p w:rsidR="00F64565" w:rsidRDefault="00F64565" w:rsidP="00F64565">
      <w:pPr>
        <w:numPr>
          <w:ilvl w:val="0"/>
          <w:numId w:val="1"/>
        </w:numPr>
        <w:pBdr>
          <w:top w:val="nil"/>
          <w:left w:val="nil"/>
          <w:bottom w:val="nil"/>
          <w:right w:val="nil"/>
          <w:between w:val="nil"/>
        </w:pBd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Improve the delivery of </w:t>
      </w:r>
      <w:r>
        <w:rPr>
          <w:rFonts w:ascii="Comic Sans MS" w:eastAsia="Comic Sans MS" w:hAnsi="Comic Sans MS" w:cs="Comic Sans MS"/>
          <w:b/>
          <w:color w:val="000000"/>
        </w:rPr>
        <w:t xml:space="preserve">written information </w:t>
      </w:r>
      <w:r>
        <w:rPr>
          <w:rFonts w:ascii="Comic Sans MS" w:eastAsia="Comic Sans MS" w:hAnsi="Comic Sans MS" w:cs="Comic Sans MS"/>
          <w:color w:val="000000"/>
        </w:rPr>
        <w:t>to pupils, staff, parents and visitors with disabilities; examples might include hand-outs, timetables, textbooks and information about the school and school events; the information should be made available in various preferred formats within a reasonable timeframe.</w:t>
      </w:r>
    </w:p>
    <w:p w:rsidR="00F64565" w:rsidRDefault="00F64565" w:rsidP="00F64565">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The Accessibility Plan relates to the key aspects of physical environment, curriculum and written information. Whole school training will recognise the need to continue raising awareness for staff and governors on equality issues with reference to the Equality Act 2010.</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The Accessibility Plan for physical accessibility relates to the Access Audit of the </w:t>
      </w:r>
      <w:r w:rsidR="009E7EB6">
        <w:rPr>
          <w:rFonts w:ascii="Comic Sans MS" w:eastAsia="Comic Sans MS" w:hAnsi="Comic Sans MS" w:cs="Comic Sans MS"/>
          <w:color w:val="000000"/>
        </w:rPr>
        <w:t>s</w:t>
      </w:r>
      <w:r>
        <w:rPr>
          <w:rFonts w:ascii="Comic Sans MS" w:eastAsia="Comic Sans MS" w:hAnsi="Comic Sans MS" w:cs="Comic Sans MS"/>
          <w:color w:val="000000"/>
        </w:rPr>
        <w:t xml:space="preserve">chool, which remains the responsibility of the </w:t>
      </w:r>
      <w:r w:rsidR="009E7EB6">
        <w:rPr>
          <w:rFonts w:ascii="Comic Sans MS" w:eastAsia="Comic Sans MS" w:hAnsi="Comic Sans MS" w:cs="Comic Sans MS"/>
          <w:color w:val="000000"/>
        </w:rPr>
        <w:t>G</w:t>
      </w:r>
      <w:r>
        <w:rPr>
          <w:rFonts w:ascii="Comic Sans MS" w:eastAsia="Comic Sans MS" w:hAnsi="Comic Sans MS" w:cs="Comic Sans MS"/>
          <w:color w:val="000000"/>
        </w:rPr>
        <w:t xml:space="preserve">overning </w:t>
      </w:r>
      <w:r w:rsidR="009E7EB6">
        <w:rPr>
          <w:rFonts w:ascii="Comic Sans MS" w:eastAsia="Comic Sans MS" w:hAnsi="Comic Sans MS" w:cs="Comic Sans MS"/>
          <w:color w:val="000000"/>
        </w:rPr>
        <w:t>B</w:t>
      </w:r>
      <w:r>
        <w:rPr>
          <w:rFonts w:ascii="Comic Sans MS" w:eastAsia="Comic Sans MS" w:hAnsi="Comic Sans MS" w:cs="Comic Sans MS"/>
          <w:color w:val="000000"/>
        </w:rPr>
        <w:t>oard.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The Accessibility Plan will be published on the school website.</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2. Aims and Objectives</w:t>
      </w:r>
    </w:p>
    <w:p w:rsidR="00F64565" w:rsidRDefault="00F64565" w:rsidP="00F64565">
      <w:pPr>
        <w:spacing w:after="0" w:line="240" w:lineRule="auto"/>
        <w:jc w:val="both"/>
        <w:rPr>
          <w:rFonts w:ascii="Comic Sans MS" w:eastAsia="Comic Sans MS" w:hAnsi="Comic Sans MS" w:cs="Comic Sans MS"/>
          <w:b/>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Our Aims are to:</w:t>
      </w:r>
    </w:p>
    <w:p w:rsidR="00F64565" w:rsidRDefault="00F64565" w:rsidP="00F64565">
      <w:pPr>
        <w:spacing w:after="0" w:line="240" w:lineRule="auto"/>
        <w:jc w:val="both"/>
        <w:rPr>
          <w:rFonts w:ascii="Comic Sans MS" w:eastAsia="Comic Sans MS" w:hAnsi="Comic Sans MS" w:cs="Comic Sans MS"/>
          <w:color w:val="000000"/>
        </w:rPr>
      </w:pPr>
    </w:p>
    <w:p w:rsidR="00F64565" w:rsidRDefault="00F64565" w:rsidP="00F64565">
      <w:pPr>
        <w:numPr>
          <w:ilvl w:val="0"/>
          <w:numId w:val="2"/>
        </w:numPr>
        <w:pBdr>
          <w:top w:val="nil"/>
          <w:left w:val="nil"/>
          <w:bottom w:val="nil"/>
          <w:right w:val="nil"/>
          <w:between w:val="nil"/>
        </w:pBd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lastRenderedPageBreak/>
        <w:t>Increase access to the curriculum for pupils with a disability;</w:t>
      </w:r>
    </w:p>
    <w:p w:rsidR="00F64565" w:rsidRDefault="00F64565" w:rsidP="00F64565">
      <w:pPr>
        <w:numPr>
          <w:ilvl w:val="0"/>
          <w:numId w:val="2"/>
        </w:numPr>
        <w:pBdr>
          <w:top w:val="nil"/>
          <w:left w:val="nil"/>
          <w:bottom w:val="nil"/>
          <w:right w:val="nil"/>
          <w:between w:val="nil"/>
        </w:pBd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Improve and maintain access to the physical environment;</w:t>
      </w:r>
    </w:p>
    <w:p w:rsidR="00F64565" w:rsidRDefault="00F64565" w:rsidP="00F64565">
      <w:pPr>
        <w:numPr>
          <w:ilvl w:val="0"/>
          <w:numId w:val="2"/>
        </w:numPr>
        <w:pBdr>
          <w:top w:val="nil"/>
          <w:left w:val="nil"/>
          <w:bottom w:val="nil"/>
          <w:right w:val="nil"/>
          <w:between w:val="nil"/>
        </w:pBd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Improve the delivery of written information to pupils.</w:t>
      </w:r>
    </w:p>
    <w:p w:rsidR="00F64565" w:rsidRDefault="00F64565" w:rsidP="00F64565">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Our objectives are detailed in the Action Plan below.</w:t>
      </w:r>
    </w:p>
    <w:p w:rsidR="00F64565" w:rsidRDefault="00F64565" w:rsidP="00F64565">
      <w:pPr>
        <w:spacing w:after="0" w:line="240" w:lineRule="auto"/>
        <w:jc w:val="both"/>
        <w:rPr>
          <w:rFonts w:ascii="Comic Sans MS" w:eastAsia="Comic Sans MS" w:hAnsi="Comic Sans MS" w:cs="Comic Sans MS"/>
          <w:color w:val="000000"/>
          <w:sz w:val="16"/>
          <w:szCs w:val="16"/>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Current good practice</w:t>
      </w: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We aim to ask about any disability or health condition in early communications with new parents and carers. For parents and carers of children already at the school, we collect information on disability as part of a survey of parents’ views, or at parent/teacher meetings, meetings with SENDCO.</w:t>
      </w:r>
    </w:p>
    <w:p w:rsidR="00F64565" w:rsidRDefault="00F64565" w:rsidP="00F64565">
      <w:pPr>
        <w:spacing w:after="0" w:line="240" w:lineRule="auto"/>
        <w:jc w:val="both"/>
        <w:rPr>
          <w:rFonts w:ascii="Comic Sans MS" w:eastAsia="Comic Sans MS" w:hAnsi="Comic Sans MS" w:cs="Comic Sans MS"/>
          <w:color w:val="000000"/>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Physical Environment</w:t>
      </w: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color w:val="000000"/>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rsidR="00F64565" w:rsidRDefault="00F64565" w:rsidP="00F64565">
      <w:pPr>
        <w:spacing w:after="0" w:line="240" w:lineRule="auto"/>
        <w:jc w:val="both"/>
        <w:rPr>
          <w:rFonts w:ascii="Comic Sans MS" w:eastAsia="Comic Sans MS" w:hAnsi="Comic Sans MS" w:cs="Comic Sans MS"/>
          <w:b/>
          <w:color w:val="000000"/>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Curriculum</w:t>
      </w: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There are areas of the curriculum to which disabled pupils 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w:t>
      </w:r>
    </w:p>
    <w:p w:rsidR="00F64565" w:rsidRDefault="00F64565" w:rsidP="00F64565">
      <w:pPr>
        <w:spacing w:after="0" w:line="240" w:lineRule="auto"/>
        <w:jc w:val="both"/>
        <w:rPr>
          <w:rFonts w:ascii="Comic Sans MS" w:eastAsia="Comic Sans MS" w:hAnsi="Comic Sans MS" w:cs="Comic Sans MS"/>
          <w:b/>
          <w:color w:val="000000"/>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Information</w:t>
      </w: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Different forms of communication are made available to enable all disabled pupils to express their views and to hear the views of others. Access to information is planned, with a range of different formats available for disabled pupils, parents and staff.</w:t>
      </w:r>
    </w:p>
    <w:p w:rsidR="00F64565" w:rsidRDefault="00F64565" w:rsidP="00F64565">
      <w:pPr>
        <w:spacing w:after="0" w:line="240" w:lineRule="auto"/>
        <w:jc w:val="both"/>
        <w:rPr>
          <w:rFonts w:ascii="Comic Sans MS" w:eastAsia="Comic Sans MS" w:hAnsi="Comic Sans MS" w:cs="Comic Sans MS"/>
          <w:color w:val="000000"/>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3. Access Audit</w:t>
      </w: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The school is a one storey building with wide corridors and several access points from outside. The assembly hall is on the ground floor and is accessible to all.  The dining hall is accessed up several steps but there is a lift which can accommodate a large wheelchair which is maintained on a regular basis through a service agreement with the LA. School staff are trained in the operation of the lift when relevant. </w:t>
      </w:r>
    </w:p>
    <w:p w:rsidR="00F64565" w:rsidRDefault="00F64565" w:rsidP="00F64565">
      <w:pPr>
        <w:spacing w:after="0" w:line="240" w:lineRule="auto"/>
        <w:jc w:val="both"/>
        <w:rPr>
          <w:rFonts w:ascii="Comic Sans MS" w:eastAsia="Comic Sans MS" w:hAnsi="Comic Sans MS" w:cs="Comic Sans MS"/>
          <w:color w:val="000000"/>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On-site car parking for staff and visitor includes a dedicated disabled parking bay. The public car park near to the school has two bays. The main entrance is fully accessible to wheelchair users. There are accessible toilet facilities available, one on each corridor and one in the admin corridor. All these are fitted with a handrail and a pull emergency cord.</w:t>
      </w:r>
    </w:p>
    <w:p w:rsidR="00F64565" w:rsidRDefault="00F64565" w:rsidP="00F64565">
      <w:pPr>
        <w:spacing w:after="0" w:line="240" w:lineRule="auto"/>
        <w:jc w:val="both"/>
        <w:rPr>
          <w:rFonts w:ascii="Comic Sans MS" w:eastAsia="Comic Sans MS" w:hAnsi="Comic Sans MS" w:cs="Comic Sans MS"/>
          <w:color w:val="000000"/>
        </w:rPr>
      </w:pPr>
    </w:p>
    <w:p w:rsidR="00F64565" w:rsidRDefault="00F64565" w:rsidP="00F64565">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lastRenderedPageBreak/>
        <w:t>The school has internal emergency signage and escape routes are clearly marked.</w:t>
      </w:r>
    </w:p>
    <w:p w:rsidR="00F64565" w:rsidRDefault="00F64565" w:rsidP="00F64565">
      <w:pPr>
        <w:spacing w:after="0" w:line="240" w:lineRule="auto"/>
        <w:jc w:val="both"/>
        <w:rPr>
          <w:rFonts w:ascii="Comic Sans MS" w:eastAsia="Comic Sans MS" w:hAnsi="Comic Sans MS" w:cs="Comic Sans MS"/>
          <w:color w:val="000000"/>
        </w:rPr>
      </w:pPr>
    </w:p>
    <w:p w:rsidR="00F64565" w:rsidRDefault="00F64565" w:rsidP="00F64565">
      <w:pPr>
        <w:spacing w:after="0" w:line="240" w:lineRule="auto"/>
        <w:jc w:val="both"/>
        <w:rPr>
          <w:rFonts w:ascii="Comic Sans MS" w:eastAsia="Comic Sans MS" w:hAnsi="Comic Sans MS" w:cs="Comic Sans MS"/>
          <w:b/>
          <w:color w:val="000000"/>
        </w:rPr>
      </w:pPr>
      <w:r>
        <w:rPr>
          <w:rFonts w:ascii="Comic Sans MS" w:eastAsia="Comic Sans MS" w:hAnsi="Comic Sans MS" w:cs="Comic Sans MS"/>
          <w:b/>
          <w:color w:val="000000"/>
        </w:rPr>
        <w:t>4. Management, coordination and implementation</w:t>
      </w:r>
    </w:p>
    <w:p w:rsidR="00207F37" w:rsidRDefault="00F64565" w:rsidP="00F64565">
      <w:pPr>
        <w:spacing w:after="0" w:line="240" w:lineRule="auto"/>
        <w:jc w:val="both"/>
      </w:pPr>
      <w:r>
        <w:rPr>
          <w:rFonts w:ascii="Comic Sans MS" w:eastAsia="Comic Sans MS" w:hAnsi="Comic Sans MS" w:cs="Comic Sans MS"/>
          <w:color w:val="000000"/>
        </w:rPr>
        <w:t>We will consult with experts when new situations regarding pupils with disabilities are experienced. The Governors and Senior Leadership Team will work closely with the Local Authority.</w:t>
      </w:r>
    </w:p>
    <w:sectPr w:rsidR="00207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im Nightshad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732BF"/>
    <w:multiLevelType w:val="multilevel"/>
    <w:tmpl w:val="EBD01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430525"/>
    <w:multiLevelType w:val="multilevel"/>
    <w:tmpl w:val="2514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65"/>
    <w:rsid w:val="00207F37"/>
    <w:rsid w:val="00655B98"/>
    <w:rsid w:val="009E7EB6"/>
    <w:rsid w:val="00E67C5D"/>
    <w:rsid w:val="00F6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2411"/>
  <w15:chartTrackingRefBased/>
  <w15:docId w15:val="{32719E8F-55D9-416E-91E1-E969D230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565"/>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Officer</dc:creator>
  <cp:keywords/>
  <dc:description/>
  <cp:lastModifiedBy>Mrs Officer</cp:lastModifiedBy>
  <cp:revision>2</cp:revision>
  <dcterms:created xsi:type="dcterms:W3CDTF">2023-10-10T08:20:00Z</dcterms:created>
  <dcterms:modified xsi:type="dcterms:W3CDTF">2023-10-10T08:20:00Z</dcterms:modified>
</cp:coreProperties>
</file>